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F0" w:rsidRPr="00150C3E" w:rsidRDefault="00003464">
      <w:pPr>
        <w:pStyle w:val="2"/>
        <w:ind w:firstLineChars="0" w:firstLine="0"/>
        <w:jc w:val="center"/>
        <w:rPr>
          <w:sz w:val="32"/>
          <w:szCs w:val="32"/>
        </w:rPr>
      </w:pPr>
      <w:r w:rsidRPr="00150C3E">
        <w:rPr>
          <w:rFonts w:hint="eastAsia"/>
          <w:sz w:val="32"/>
          <w:szCs w:val="32"/>
        </w:rPr>
        <w:t>2016</w:t>
      </w:r>
      <w:r w:rsidRPr="00150C3E">
        <w:rPr>
          <w:rFonts w:hint="eastAsia"/>
          <w:sz w:val="32"/>
          <w:szCs w:val="32"/>
        </w:rPr>
        <w:t>年</w:t>
      </w:r>
      <w:r w:rsidRPr="00150C3E">
        <w:rPr>
          <w:rFonts w:hint="eastAsia"/>
          <w:sz w:val="32"/>
          <w:szCs w:val="32"/>
        </w:rPr>
        <w:t>7</w:t>
      </w:r>
      <w:r w:rsidRPr="00150C3E">
        <w:rPr>
          <w:rFonts w:hint="eastAsia"/>
          <w:sz w:val="32"/>
          <w:szCs w:val="32"/>
        </w:rPr>
        <w:t>月</w:t>
      </w:r>
      <w:r w:rsidRPr="00150C3E">
        <w:rPr>
          <w:rFonts w:hint="eastAsia"/>
          <w:sz w:val="32"/>
          <w:szCs w:val="32"/>
        </w:rPr>
        <w:t>27</w:t>
      </w:r>
      <w:r w:rsidRPr="00150C3E">
        <w:rPr>
          <w:rFonts w:hint="eastAsia"/>
          <w:sz w:val="32"/>
          <w:szCs w:val="32"/>
        </w:rPr>
        <w:t>日下午拍卖衢州学院商贸中心</w:t>
      </w:r>
      <w:proofErr w:type="gramStart"/>
      <w:r w:rsidRPr="00150C3E">
        <w:rPr>
          <w:rFonts w:hint="eastAsia"/>
          <w:sz w:val="32"/>
          <w:szCs w:val="32"/>
        </w:rPr>
        <w:t>商用房</w:t>
      </w:r>
      <w:proofErr w:type="gramEnd"/>
      <w:r w:rsidRPr="00150C3E">
        <w:rPr>
          <w:rFonts w:hint="eastAsia"/>
          <w:sz w:val="32"/>
          <w:szCs w:val="32"/>
        </w:rPr>
        <w:t>一至二层共</w:t>
      </w:r>
      <w:r w:rsidRPr="00150C3E">
        <w:rPr>
          <w:rFonts w:hint="eastAsia"/>
          <w:sz w:val="32"/>
          <w:szCs w:val="32"/>
        </w:rPr>
        <w:t>27</w:t>
      </w:r>
      <w:r w:rsidRPr="00150C3E">
        <w:rPr>
          <w:rFonts w:hint="eastAsia"/>
          <w:sz w:val="32"/>
          <w:szCs w:val="32"/>
        </w:rPr>
        <w:t>间</w:t>
      </w:r>
    </w:p>
    <w:p w:rsidR="007761F0" w:rsidRPr="00150C3E" w:rsidRDefault="00003464">
      <w:pPr>
        <w:pStyle w:val="2"/>
        <w:ind w:firstLineChars="0" w:firstLine="0"/>
        <w:jc w:val="center"/>
        <w:rPr>
          <w:sz w:val="32"/>
          <w:szCs w:val="32"/>
        </w:rPr>
      </w:pPr>
      <w:r w:rsidRPr="00150C3E">
        <w:rPr>
          <w:rFonts w:hint="eastAsia"/>
          <w:sz w:val="32"/>
          <w:szCs w:val="32"/>
        </w:rPr>
        <w:t>营业房至</w:t>
      </w:r>
      <w:r w:rsidRPr="00150C3E">
        <w:rPr>
          <w:rFonts w:hint="eastAsia"/>
          <w:sz w:val="32"/>
          <w:szCs w:val="32"/>
        </w:rPr>
        <w:t>2018</w:t>
      </w:r>
      <w:r w:rsidRPr="00150C3E">
        <w:rPr>
          <w:rFonts w:hint="eastAsia"/>
          <w:sz w:val="32"/>
          <w:szCs w:val="32"/>
        </w:rPr>
        <w:t>年</w:t>
      </w:r>
      <w:r w:rsidRPr="00150C3E">
        <w:rPr>
          <w:rFonts w:hint="eastAsia"/>
          <w:sz w:val="32"/>
          <w:szCs w:val="32"/>
        </w:rPr>
        <w:t>7</w:t>
      </w:r>
      <w:r w:rsidRPr="00150C3E">
        <w:rPr>
          <w:rFonts w:hint="eastAsia"/>
          <w:sz w:val="32"/>
          <w:szCs w:val="32"/>
        </w:rPr>
        <w:t>月</w:t>
      </w:r>
      <w:r w:rsidRPr="00150C3E">
        <w:rPr>
          <w:rFonts w:hint="eastAsia"/>
          <w:sz w:val="32"/>
          <w:szCs w:val="32"/>
        </w:rPr>
        <w:t>10</w:t>
      </w:r>
      <w:r w:rsidRPr="00150C3E">
        <w:rPr>
          <w:rFonts w:hint="eastAsia"/>
          <w:sz w:val="32"/>
          <w:szCs w:val="32"/>
        </w:rPr>
        <w:t>日前剩余年限承租</w:t>
      </w:r>
      <w:proofErr w:type="gramStart"/>
      <w:r w:rsidRPr="00150C3E">
        <w:rPr>
          <w:rFonts w:hint="eastAsia"/>
          <w:sz w:val="32"/>
          <w:szCs w:val="32"/>
        </w:rPr>
        <w:t>权拍租</w:t>
      </w:r>
      <w:proofErr w:type="gramEnd"/>
      <w:r w:rsidRPr="00150C3E">
        <w:rPr>
          <w:rFonts w:hint="eastAsia"/>
          <w:sz w:val="32"/>
          <w:szCs w:val="32"/>
        </w:rPr>
        <w:t>目录</w:t>
      </w:r>
    </w:p>
    <w:tbl>
      <w:tblPr>
        <w:tblW w:w="10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719"/>
        <w:gridCol w:w="1125"/>
        <w:gridCol w:w="1155"/>
        <w:gridCol w:w="2970"/>
        <w:gridCol w:w="1275"/>
        <w:gridCol w:w="1620"/>
      </w:tblGrid>
      <w:tr w:rsidR="007761F0" w:rsidRPr="00150C3E">
        <w:trPr>
          <w:trHeight w:val="925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拍号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衢州学院商贸中心标的门牌号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面积</w:t>
            </w:r>
          </w:p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（</w:t>
            </w:r>
            <w:r w:rsidRPr="00150C3E">
              <w:rPr>
                <w:rFonts w:ascii="宋体" w:hAnsi="宋体" w:cs="宋体" w:hint="eastAsia"/>
                <w:b/>
                <w:szCs w:val="21"/>
              </w:rPr>
              <w:t>㎡</w:t>
            </w:r>
            <w:r w:rsidRPr="00150C3E">
              <w:rPr>
                <w:rFonts w:ascii="仿宋_GB2312" w:eastAsia="Times New Roman" w:hAnsi="仿宋"/>
                <w:b/>
                <w:szCs w:val="21"/>
              </w:rPr>
              <w:t>）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起拍价</w:t>
            </w:r>
          </w:p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 w:val="18"/>
                <w:szCs w:val="18"/>
              </w:rPr>
              <w:t>（万元）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用途限定</w:t>
            </w:r>
          </w:p>
        </w:tc>
        <w:tc>
          <w:tcPr>
            <w:tcW w:w="1275" w:type="dxa"/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竞买保证金（万元）</w:t>
            </w:r>
          </w:p>
        </w:tc>
        <w:tc>
          <w:tcPr>
            <w:tcW w:w="1620" w:type="dxa"/>
            <w:vAlign w:val="center"/>
          </w:tcPr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租赁起止</w:t>
            </w:r>
          </w:p>
          <w:p w:rsidR="007761F0" w:rsidRPr="00150C3E" w:rsidRDefault="00003464">
            <w:pPr>
              <w:spacing w:line="360" w:lineRule="auto"/>
              <w:jc w:val="center"/>
              <w:rPr>
                <w:rFonts w:ascii="仿宋_GB2312" w:eastAsia="Times New Roman" w:hAnsi="仿宋"/>
                <w:b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szCs w:val="21"/>
              </w:rPr>
              <w:t>时间</w:t>
            </w:r>
          </w:p>
        </w:tc>
      </w:tr>
      <w:tr w:rsidR="007761F0" w:rsidRPr="00150C3E">
        <w:trPr>
          <w:trHeight w:val="638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1-1,1-2,1-3,1-4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220.62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64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 w:val="18"/>
                <w:szCs w:val="18"/>
                <w:shd w:val="clear" w:color="auto" w:fill="FFFFFF"/>
              </w:rPr>
              <w:t>品牌超市，不得兼营水果、奶茶及自制食品等其他项目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10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2016.8.4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313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1-5,1-6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100.81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4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  <w:tr w:rsidR="007761F0" w:rsidRPr="00150C3E">
        <w:trPr>
          <w:trHeight w:val="224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1-7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53.38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水果店，不得兼营其他项目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 w:rsidR="007761F0" w:rsidRPr="00150C3E">
        <w:trPr>
          <w:trHeight w:val="338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1-8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52.37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西点店，不得</w:t>
            </w: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兼营其他项目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</w:t>
            </w:r>
            <w:r w:rsidRPr="00150C3E">
              <w:rPr>
                <w:rFonts w:ascii="仿宋_GB2312"/>
                <w:szCs w:val="21"/>
              </w:rPr>
              <w:t>9.12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188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1-9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51.88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水果店，不得兼营其他项目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0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2016.8.4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1-10,1-11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104.91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4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1-12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105.01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12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  <w:shd w:val="clear" w:color="auto" w:fill="FFFFFF"/>
              </w:rPr>
            </w:pP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文印店，不得兼营其他项目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28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</w:t>
            </w:r>
            <w:r w:rsidRPr="00150C3E">
              <w:rPr>
                <w:rFonts w:ascii="仿宋_GB2312" w:eastAsia="Times New Roman" w:hint="eastAsia"/>
                <w:szCs w:val="21"/>
              </w:rPr>
              <w:t>25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1-13</w:t>
            </w: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，</w:t>
            </w: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1-14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104.1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</w:t>
            </w:r>
            <w:r w:rsidRPr="00150C3E">
              <w:rPr>
                <w:rFonts w:ascii="仿宋_GB2312" w:eastAsia="宋体" w:hint="eastAsia"/>
                <w:szCs w:val="21"/>
              </w:rPr>
              <w:t>4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90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1-15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51.67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240" w:lineRule="exact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2016.8.4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10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开水房</w:t>
            </w:r>
            <w:r w:rsidRPr="00150C3E">
              <w:rPr>
                <w:rFonts w:ascii="仿宋_GB2312" w:eastAsia="Times New Roman" w:hAnsi="仿宋"/>
                <w:szCs w:val="21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24.02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2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hd w:val="clear" w:color="auto" w:fill="FFFFFF"/>
              </w:rPr>
            </w:pPr>
            <w:r w:rsidRPr="00150C3E">
              <w:rPr>
                <w:rFonts w:ascii="仿宋_GB2312" w:eastAsia="Times New Roman"/>
                <w:szCs w:val="21"/>
              </w:rPr>
              <w:t>洗衣店，不得</w:t>
            </w: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兼营其他项目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2016.8.15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11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开水房</w:t>
            </w:r>
            <w:r w:rsidRPr="00150C3E">
              <w:rPr>
                <w:rFonts w:ascii="仿宋_GB2312" w:eastAsia="Times New Roman" w:hAnsi="仿宋"/>
                <w:szCs w:val="21"/>
              </w:rPr>
              <w:t>2,3,4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71.07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8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小超市，不得兼营水果、奶茶及自制食品等其他项目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12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2-4,2-5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109.25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10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大理发店，不得</w:t>
            </w: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兼营其他项目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13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2-6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52.45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电脑维修及耗材店，</w:t>
            </w:r>
            <w:r w:rsidRPr="00150C3E">
              <w:rPr>
                <w:rFonts w:ascii="仿宋_GB2312" w:eastAsia="Times New Roman"/>
                <w:szCs w:val="21"/>
              </w:rPr>
              <w:t>不得</w:t>
            </w: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兼营其他项目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2016.8.4</w:t>
            </w:r>
            <w:r w:rsidRPr="00150C3E">
              <w:rPr>
                <w:rFonts w:ascii="仿宋_GB2312" w:eastAsia="Times New Roman"/>
                <w:szCs w:val="21"/>
              </w:rPr>
              <w:t>至</w:t>
            </w:r>
            <w:r w:rsidRPr="00150C3E">
              <w:rPr>
                <w:rFonts w:ascii="仿宋_GB2312" w:eastAsia="Times New Roman"/>
                <w:szCs w:val="21"/>
              </w:rPr>
              <w:t>2018.7.10</w:t>
            </w:r>
            <w:r w:rsidRPr="00150C3E">
              <w:rPr>
                <w:rFonts w:ascii="仿宋_GB2312" w:eastAsia="Times New Roman"/>
                <w:szCs w:val="21"/>
              </w:rPr>
              <w:t>止</w:t>
            </w: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szCs w:val="21"/>
              </w:rPr>
            </w:pPr>
            <w:r w:rsidRPr="00150C3E">
              <w:rPr>
                <w:rFonts w:ascii="仿宋_GB2312" w:eastAsia="Times New Roman" w:hAnsi="仿宋"/>
                <w:szCs w:val="21"/>
              </w:rPr>
              <w:t>14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2-7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54.08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003464">
            <w:pPr>
              <w:spacing w:line="260" w:lineRule="exact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小理发店，不得</w:t>
            </w:r>
            <w:r w:rsidRPr="00150C3E">
              <w:rPr>
                <w:rFonts w:ascii="仿宋_GB2312" w:eastAsia="Times New Roman"/>
                <w:szCs w:val="21"/>
                <w:shd w:val="clear" w:color="auto" w:fill="FFFFFF"/>
              </w:rPr>
              <w:t>兼营其他项目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  <w:r w:rsidRPr="00150C3E">
              <w:rPr>
                <w:rFonts w:ascii="仿宋_GB2312" w:eastAsia="Times New Roman"/>
                <w:szCs w:val="21"/>
              </w:rPr>
              <w:t>1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15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2-8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52.4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16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2-9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52.62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17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2-10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52.97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  <w:tr w:rsidR="007761F0" w:rsidRPr="00150C3E">
        <w:trPr>
          <w:trHeight w:val="513"/>
          <w:jc w:val="center"/>
        </w:trPr>
        <w:tc>
          <w:tcPr>
            <w:tcW w:w="670" w:type="dxa"/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 w:hAnsi="仿宋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18</w:t>
            </w:r>
          </w:p>
        </w:tc>
        <w:tc>
          <w:tcPr>
            <w:tcW w:w="1719" w:type="dxa"/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 w:hAnsi="仿宋"/>
                <w:b/>
                <w:bCs/>
                <w:szCs w:val="21"/>
              </w:rPr>
              <w:t>2-11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52.31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444" w:lineRule="auto"/>
              <w:jc w:val="center"/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</w:pPr>
            <w:r w:rsidRPr="00150C3E">
              <w:rPr>
                <w:rFonts w:ascii="仿宋_GB2312" w:eastAsia="Times New Roman" w:hAnsi="新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970" w:type="dxa"/>
            <w:vAlign w:val="center"/>
          </w:tcPr>
          <w:p w:rsidR="007761F0" w:rsidRPr="00150C3E" w:rsidRDefault="007761F0">
            <w:pPr>
              <w:spacing w:line="260" w:lineRule="exact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  <w:r w:rsidRPr="00150C3E">
              <w:rPr>
                <w:rFonts w:ascii="仿宋_GB2312" w:eastAsia="Times New Roman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444" w:lineRule="auto"/>
              <w:jc w:val="center"/>
              <w:rPr>
                <w:rFonts w:ascii="仿宋_GB2312" w:eastAsia="Times New Roman"/>
                <w:b/>
                <w:bCs/>
                <w:szCs w:val="21"/>
              </w:rPr>
            </w:pPr>
          </w:p>
        </w:tc>
      </w:tr>
    </w:tbl>
    <w:p w:rsidR="007761F0" w:rsidRPr="00150C3E" w:rsidRDefault="00003464">
      <w:pPr>
        <w:spacing w:line="444" w:lineRule="auto"/>
        <w:rPr>
          <w:rFonts w:ascii="FangSong_GB2312" w:eastAsia="FangSong_GB2312"/>
          <w:b/>
          <w:bCs/>
          <w:sz w:val="28"/>
          <w:szCs w:val="28"/>
          <w:shd w:val="clear" w:color="auto" w:fill="FFFFFF"/>
        </w:rPr>
      </w:pPr>
      <w:r w:rsidRPr="00150C3E">
        <w:rPr>
          <w:rFonts w:ascii="FangSong_GB2312" w:eastAsia="FangSong_GB2312" w:hint="eastAsia"/>
          <w:b/>
          <w:bCs/>
          <w:sz w:val="28"/>
          <w:szCs w:val="28"/>
          <w:shd w:val="clear" w:color="auto" w:fill="FFFFFF"/>
        </w:rPr>
        <w:t>注：2号、6号、8号、9号、15号至18号共8个标的，不得经营超市、水果店、</w:t>
      </w:r>
      <w:r w:rsidRPr="00150C3E">
        <w:rPr>
          <w:rFonts w:ascii="FangSong_GB2312" w:eastAsia="FangSong_GB2312" w:hint="eastAsia"/>
          <w:b/>
          <w:bCs/>
          <w:sz w:val="28"/>
          <w:szCs w:val="28"/>
        </w:rPr>
        <w:t>西点店、</w:t>
      </w:r>
      <w:r w:rsidRPr="00150C3E">
        <w:rPr>
          <w:rFonts w:ascii="FangSong_GB2312" w:eastAsia="FangSong_GB2312" w:hint="eastAsia"/>
          <w:b/>
          <w:bCs/>
          <w:sz w:val="28"/>
          <w:szCs w:val="28"/>
          <w:shd w:val="clear" w:color="auto" w:fill="FFFFFF"/>
        </w:rPr>
        <w:t>文印店、</w:t>
      </w:r>
      <w:r w:rsidRPr="00150C3E">
        <w:rPr>
          <w:rFonts w:ascii="FangSong_GB2312" w:eastAsia="FangSong_GB2312" w:hint="eastAsia"/>
          <w:b/>
          <w:bCs/>
          <w:sz w:val="28"/>
          <w:szCs w:val="28"/>
        </w:rPr>
        <w:t>洗衣店、理发店、</w:t>
      </w:r>
      <w:r w:rsidRPr="00150C3E">
        <w:rPr>
          <w:rFonts w:ascii="FangSong_GB2312" w:eastAsia="FangSong_GB2312" w:hAnsi="仿宋" w:hint="eastAsia"/>
          <w:b/>
          <w:bCs/>
          <w:sz w:val="28"/>
          <w:szCs w:val="28"/>
        </w:rPr>
        <w:t>电脑维修及耗材店</w:t>
      </w:r>
      <w:r w:rsidRPr="00150C3E">
        <w:rPr>
          <w:rFonts w:ascii="FangSong_GB2312" w:eastAsia="FangSong_GB2312" w:hint="eastAsia"/>
          <w:b/>
          <w:bCs/>
          <w:sz w:val="28"/>
          <w:szCs w:val="28"/>
          <w:shd w:val="clear" w:color="auto" w:fill="FFFFFF"/>
        </w:rPr>
        <w:t>。</w:t>
      </w:r>
    </w:p>
    <w:p w:rsidR="007761F0" w:rsidRPr="00150C3E" w:rsidRDefault="007761F0">
      <w:pPr>
        <w:spacing w:line="444" w:lineRule="auto"/>
        <w:rPr>
          <w:rFonts w:ascii="FangSong_GB2312" w:eastAsia="FangSong_GB2312"/>
          <w:b/>
          <w:bCs/>
          <w:sz w:val="28"/>
          <w:szCs w:val="28"/>
          <w:shd w:val="clear" w:color="auto" w:fill="FFFFFF"/>
        </w:rPr>
      </w:pPr>
    </w:p>
    <w:p w:rsidR="007761F0" w:rsidRPr="00150C3E" w:rsidRDefault="00003464">
      <w:pPr>
        <w:pStyle w:val="2"/>
        <w:ind w:firstLineChars="0" w:firstLine="0"/>
        <w:jc w:val="center"/>
        <w:rPr>
          <w:sz w:val="32"/>
          <w:szCs w:val="32"/>
        </w:rPr>
      </w:pPr>
      <w:r w:rsidRPr="00150C3E">
        <w:rPr>
          <w:rFonts w:hint="eastAsia"/>
          <w:sz w:val="32"/>
          <w:szCs w:val="32"/>
        </w:rPr>
        <w:lastRenderedPageBreak/>
        <w:t>2016</w:t>
      </w:r>
      <w:r w:rsidRPr="00150C3E">
        <w:rPr>
          <w:rFonts w:hint="eastAsia"/>
          <w:sz w:val="32"/>
          <w:szCs w:val="32"/>
        </w:rPr>
        <w:t>年</w:t>
      </w:r>
      <w:r w:rsidRPr="00150C3E">
        <w:rPr>
          <w:rFonts w:hint="eastAsia"/>
          <w:sz w:val="32"/>
          <w:szCs w:val="32"/>
        </w:rPr>
        <w:t>7</w:t>
      </w:r>
      <w:r w:rsidRPr="00150C3E">
        <w:rPr>
          <w:rFonts w:hint="eastAsia"/>
          <w:sz w:val="32"/>
          <w:szCs w:val="32"/>
        </w:rPr>
        <w:t>月</w:t>
      </w:r>
      <w:r w:rsidRPr="00150C3E">
        <w:rPr>
          <w:rFonts w:hint="eastAsia"/>
          <w:sz w:val="32"/>
          <w:szCs w:val="32"/>
        </w:rPr>
        <w:t>27</w:t>
      </w:r>
      <w:r w:rsidRPr="00150C3E">
        <w:rPr>
          <w:rFonts w:hint="eastAsia"/>
          <w:sz w:val="32"/>
          <w:szCs w:val="32"/>
        </w:rPr>
        <w:t>日下午拍卖衢州学院商贸中心</w:t>
      </w:r>
      <w:proofErr w:type="gramStart"/>
      <w:r w:rsidRPr="00150C3E">
        <w:rPr>
          <w:rFonts w:hint="eastAsia"/>
          <w:sz w:val="32"/>
          <w:szCs w:val="32"/>
        </w:rPr>
        <w:t>商用房</w:t>
      </w:r>
      <w:proofErr w:type="gramEnd"/>
      <w:r w:rsidRPr="00150C3E">
        <w:rPr>
          <w:rFonts w:hint="eastAsia"/>
          <w:sz w:val="32"/>
          <w:szCs w:val="32"/>
        </w:rPr>
        <w:t>一至二层共</w:t>
      </w:r>
      <w:r w:rsidRPr="00150C3E">
        <w:rPr>
          <w:rFonts w:hint="eastAsia"/>
          <w:sz w:val="32"/>
          <w:szCs w:val="32"/>
        </w:rPr>
        <w:t>27</w:t>
      </w:r>
      <w:r w:rsidRPr="00150C3E">
        <w:rPr>
          <w:rFonts w:hint="eastAsia"/>
          <w:sz w:val="32"/>
          <w:szCs w:val="32"/>
        </w:rPr>
        <w:t>间</w:t>
      </w:r>
    </w:p>
    <w:p w:rsidR="007761F0" w:rsidRPr="00150C3E" w:rsidRDefault="00003464">
      <w:pPr>
        <w:pStyle w:val="2"/>
        <w:ind w:firstLineChars="0" w:firstLine="0"/>
        <w:jc w:val="center"/>
        <w:rPr>
          <w:sz w:val="32"/>
          <w:szCs w:val="32"/>
        </w:rPr>
      </w:pPr>
      <w:r w:rsidRPr="00150C3E">
        <w:rPr>
          <w:rFonts w:hint="eastAsia"/>
          <w:sz w:val="32"/>
          <w:szCs w:val="32"/>
        </w:rPr>
        <w:t>营业房至</w:t>
      </w:r>
      <w:r w:rsidRPr="00150C3E">
        <w:rPr>
          <w:rFonts w:hint="eastAsia"/>
          <w:sz w:val="32"/>
          <w:szCs w:val="32"/>
        </w:rPr>
        <w:t>2018</w:t>
      </w:r>
      <w:r w:rsidRPr="00150C3E">
        <w:rPr>
          <w:rFonts w:hint="eastAsia"/>
          <w:sz w:val="32"/>
          <w:szCs w:val="32"/>
        </w:rPr>
        <w:t>年</w:t>
      </w:r>
      <w:r w:rsidRPr="00150C3E">
        <w:rPr>
          <w:rFonts w:hint="eastAsia"/>
          <w:sz w:val="32"/>
          <w:szCs w:val="32"/>
        </w:rPr>
        <w:t>7</w:t>
      </w:r>
      <w:r w:rsidRPr="00150C3E">
        <w:rPr>
          <w:rFonts w:hint="eastAsia"/>
          <w:sz w:val="32"/>
          <w:szCs w:val="32"/>
        </w:rPr>
        <w:t>月</w:t>
      </w:r>
      <w:r w:rsidRPr="00150C3E">
        <w:rPr>
          <w:rFonts w:hint="eastAsia"/>
          <w:sz w:val="32"/>
          <w:szCs w:val="32"/>
        </w:rPr>
        <w:t>10</w:t>
      </w:r>
      <w:r w:rsidRPr="00150C3E">
        <w:rPr>
          <w:rFonts w:hint="eastAsia"/>
          <w:sz w:val="32"/>
          <w:szCs w:val="32"/>
        </w:rPr>
        <w:t>日前剩余年限承租</w:t>
      </w:r>
      <w:proofErr w:type="gramStart"/>
      <w:r w:rsidRPr="00150C3E">
        <w:rPr>
          <w:rFonts w:hint="eastAsia"/>
          <w:sz w:val="32"/>
          <w:szCs w:val="32"/>
        </w:rPr>
        <w:t>权拍租注意</w:t>
      </w:r>
      <w:proofErr w:type="gramEnd"/>
      <w:r w:rsidRPr="00150C3E">
        <w:rPr>
          <w:rFonts w:hint="eastAsia"/>
          <w:sz w:val="32"/>
          <w:szCs w:val="32"/>
        </w:rPr>
        <w:t>事项</w:t>
      </w:r>
    </w:p>
    <w:p w:rsidR="007761F0" w:rsidRPr="00150C3E" w:rsidRDefault="007761F0">
      <w:pPr>
        <w:pStyle w:val="2"/>
        <w:spacing w:line="240" w:lineRule="exact"/>
        <w:ind w:firstLineChars="0" w:firstLine="0"/>
        <w:jc w:val="right"/>
        <w:rPr>
          <w:sz w:val="28"/>
          <w:szCs w:val="28"/>
        </w:rPr>
      </w:pPr>
    </w:p>
    <w:p w:rsidR="007761F0" w:rsidRPr="00150C3E" w:rsidRDefault="00003464">
      <w:pPr>
        <w:pStyle w:val="2"/>
        <w:spacing w:line="440" w:lineRule="exact"/>
        <w:ind w:firstLineChars="0" w:firstLine="0"/>
        <w:jc w:val="left"/>
        <w:rPr>
          <w:rFonts w:asciiTheme="minorEastAsia" w:hAnsiTheme="minorEastAsia" w:cstheme="minorEastAsia"/>
        </w:rPr>
      </w:pPr>
      <w:r w:rsidRPr="00150C3E">
        <w:rPr>
          <w:rFonts w:hint="eastAsia"/>
          <w:sz w:val="28"/>
          <w:szCs w:val="28"/>
        </w:rPr>
        <w:t xml:space="preserve">　</w:t>
      </w:r>
      <w:r w:rsidRPr="00150C3E">
        <w:rPr>
          <w:rFonts w:hint="eastAsia"/>
        </w:rPr>
        <w:t xml:space="preserve">　</w:t>
      </w:r>
      <w:r w:rsidRPr="00150C3E">
        <w:rPr>
          <w:rFonts w:asciiTheme="minorEastAsia" w:hAnsiTheme="minorEastAsia" w:cstheme="minorEastAsia" w:hint="eastAsia"/>
        </w:rPr>
        <w:t>1、该标的为衢州学院位于学院商贸中心一至二层共27间房产分18个标的，至2018年7月10日前剩余年限承租使用权拍租；租赁起止时间详见标的目录，竞买人拍卖取得的是该房产该段时间内的承租使用的权利。</w:t>
      </w:r>
    </w:p>
    <w:p w:rsidR="007761F0" w:rsidRPr="00150C3E" w:rsidRDefault="00003464">
      <w:pPr>
        <w:pStyle w:val="2"/>
        <w:spacing w:line="440" w:lineRule="exact"/>
        <w:ind w:firstLineChars="0" w:firstLine="560"/>
        <w:jc w:val="left"/>
        <w:rPr>
          <w:rFonts w:asciiTheme="minorEastAsia" w:hAnsiTheme="minorEastAsia" w:cstheme="minorEastAsia"/>
        </w:rPr>
      </w:pPr>
      <w:r w:rsidRPr="00150C3E">
        <w:rPr>
          <w:rFonts w:asciiTheme="minorEastAsia" w:hAnsiTheme="minorEastAsia" w:cstheme="minorEastAsia" w:hint="eastAsia"/>
        </w:rPr>
        <w:t>2、各标的内外属于他人的财产均</w:t>
      </w:r>
      <w:proofErr w:type="gramStart"/>
      <w:r w:rsidRPr="00150C3E">
        <w:rPr>
          <w:rFonts w:asciiTheme="minorEastAsia" w:hAnsiTheme="minorEastAsia" w:cstheme="minorEastAsia" w:hint="eastAsia"/>
        </w:rPr>
        <w:t>不在拍租范围</w:t>
      </w:r>
      <w:proofErr w:type="gramEnd"/>
      <w:r w:rsidRPr="00150C3E">
        <w:rPr>
          <w:rFonts w:asciiTheme="minorEastAsia" w:hAnsiTheme="minorEastAsia" w:cstheme="minorEastAsia" w:hint="eastAsia"/>
        </w:rPr>
        <w:t>内；</w:t>
      </w:r>
    </w:p>
    <w:p w:rsidR="007761F0" w:rsidRPr="00150C3E" w:rsidRDefault="00003464">
      <w:pPr>
        <w:spacing w:line="440" w:lineRule="exac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 xml:space="preserve">　　3、所有</w:t>
      </w:r>
      <w:proofErr w:type="gramStart"/>
      <w:r w:rsidRPr="00150C3E">
        <w:rPr>
          <w:rFonts w:asciiTheme="minorEastAsia" w:hAnsiTheme="minorEastAsia" w:cstheme="minorEastAsia" w:hint="eastAsia"/>
          <w:kern w:val="0"/>
          <w:sz w:val="24"/>
        </w:rPr>
        <w:t>商铺均不得</w:t>
      </w:r>
      <w:proofErr w:type="gramEnd"/>
      <w:r w:rsidRPr="00150C3E">
        <w:rPr>
          <w:rFonts w:asciiTheme="minorEastAsia" w:hAnsiTheme="minorEastAsia" w:cstheme="minorEastAsia" w:hint="eastAsia"/>
          <w:kern w:val="0"/>
          <w:sz w:val="24"/>
        </w:rPr>
        <w:t>经营易燃、易爆、有毒、有害及易产生环境污染的产品；不得经营餐饮、小吃类（自制或加工食品）、床上用品、桶装水、热得快等大功率电器、噪音类（网吧、歌厅、舞厅、</w:t>
      </w:r>
      <w:proofErr w:type="gramStart"/>
      <w:r w:rsidRPr="00150C3E">
        <w:rPr>
          <w:rFonts w:asciiTheme="minorEastAsia" w:hAnsiTheme="minorEastAsia" w:cstheme="minorEastAsia" w:hint="eastAsia"/>
          <w:kern w:val="0"/>
          <w:sz w:val="24"/>
        </w:rPr>
        <w:t>录象</w:t>
      </w:r>
      <w:proofErr w:type="gramEnd"/>
      <w:r w:rsidRPr="00150C3E">
        <w:rPr>
          <w:rFonts w:asciiTheme="minorEastAsia" w:hAnsiTheme="minorEastAsia" w:cstheme="minorEastAsia" w:hint="eastAsia"/>
          <w:kern w:val="0"/>
          <w:sz w:val="24"/>
        </w:rPr>
        <w:t>厅等）、医疗服务和影响到学校安全和学生学习的项目以及国家相关法律、法规禁止的行业。</w:t>
      </w:r>
    </w:p>
    <w:p w:rsidR="007761F0" w:rsidRPr="00150C3E" w:rsidRDefault="00003464">
      <w:pPr>
        <w:pStyle w:val="2"/>
        <w:spacing w:line="440" w:lineRule="exact"/>
        <w:ind w:firstLineChars="0" w:firstLine="560"/>
        <w:jc w:val="left"/>
        <w:rPr>
          <w:rFonts w:asciiTheme="minorEastAsia" w:hAnsiTheme="minorEastAsia" w:cstheme="minorEastAsia"/>
        </w:rPr>
      </w:pPr>
      <w:r w:rsidRPr="00150C3E">
        <w:rPr>
          <w:rFonts w:asciiTheme="minorEastAsia" w:hAnsiTheme="minorEastAsia" w:cstheme="minorEastAsia" w:hint="eastAsia"/>
        </w:rPr>
        <w:t>4、报名参加竞买1号、3号、4号、5号、7号、10号、11号、12号、13号、14号标的</w:t>
      </w:r>
      <w:proofErr w:type="gramStart"/>
      <w:r w:rsidRPr="00150C3E">
        <w:rPr>
          <w:rFonts w:asciiTheme="minorEastAsia" w:hAnsiTheme="minorEastAsia" w:cstheme="minorEastAsia" w:hint="eastAsia"/>
        </w:rPr>
        <w:t>的</w:t>
      </w:r>
      <w:proofErr w:type="gramEnd"/>
      <w:r w:rsidRPr="00150C3E">
        <w:rPr>
          <w:rFonts w:asciiTheme="minorEastAsia" w:hAnsiTheme="minorEastAsia" w:cstheme="minorEastAsia" w:hint="eastAsia"/>
        </w:rPr>
        <w:t>竞买人在保证金约束范围内只能竞买1号、3号、4号、5号、7号、10号、11号、12号、13号、14号标的中的一个标的，不得竞买其他标的，其他标的在保证金约束范围内不得竞买超过两个标的。</w:t>
      </w:r>
    </w:p>
    <w:p w:rsidR="007761F0" w:rsidRPr="00150C3E" w:rsidRDefault="00003464">
      <w:pPr>
        <w:spacing w:line="440" w:lineRule="exact"/>
        <w:ind w:firstLine="570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5、报名条件及资格审核：1号标的、4号标的仅限企业法人报名，且必须是品牌连锁店，企业注册资金100万元以上；</w:t>
      </w:r>
      <w:r w:rsidRPr="00150C3E">
        <w:rPr>
          <w:rFonts w:asciiTheme="minorEastAsia" w:hAnsiTheme="minorEastAsia" w:cstheme="minorEastAsia" w:hint="eastAsia"/>
          <w:sz w:val="24"/>
        </w:rPr>
        <w:t xml:space="preserve"> 3号、5号、7号、10号、11号、12号、13号、14号标的竞买人须是具有独立民事行为的个体工商户或企业，2013年7月1日至今有两年以上与承租项目相同的经营经历。其他标的竞买人须是具有独立民事行为的自然人或企业。企业携带企业营业执照、法定代表人身份证（非法定代表人来报名的须带法定代表人授权委托书及报名人身份证，被委托人只能受一家企业的委托）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t>；</w:t>
      </w:r>
      <w:r w:rsidRPr="00150C3E">
        <w:rPr>
          <w:rFonts w:asciiTheme="minorEastAsia" w:hAnsiTheme="minorEastAsia" w:cstheme="minorEastAsia" w:hint="eastAsia"/>
          <w:sz w:val="24"/>
        </w:rPr>
        <w:t xml:space="preserve">个体工商户携带身份证、营业执照及所承租经营项目经历证明材料；自然人携带身份证前来资格审核。 </w:t>
      </w:r>
    </w:p>
    <w:p w:rsidR="007761F0" w:rsidRPr="00150C3E" w:rsidRDefault="00003464">
      <w:pPr>
        <w:pStyle w:val="2"/>
        <w:spacing w:line="440" w:lineRule="exact"/>
        <w:ind w:firstLineChars="0" w:firstLine="0"/>
        <w:jc w:val="left"/>
        <w:rPr>
          <w:rFonts w:asciiTheme="minorEastAsia" w:hAnsiTheme="minorEastAsia" w:cstheme="minorEastAsia"/>
        </w:rPr>
      </w:pPr>
      <w:r w:rsidRPr="00150C3E">
        <w:rPr>
          <w:rFonts w:asciiTheme="minorEastAsia" w:hAnsiTheme="minorEastAsia" w:cstheme="minorEastAsia" w:hint="eastAsia"/>
        </w:rPr>
        <w:tab/>
        <w:t>6、拍卖成交价为标的目录中注明每个标的</w:t>
      </w:r>
      <w:proofErr w:type="gramStart"/>
      <w:r w:rsidRPr="00150C3E">
        <w:rPr>
          <w:rFonts w:asciiTheme="minorEastAsia" w:hAnsiTheme="minorEastAsia" w:cstheme="minorEastAsia" w:hint="eastAsia"/>
        </w:rPr>
        <w:t>的</w:t>
      </w:r>
      <w:proofErr w:type="gramEnd"/>
      <w:r w:rsidRPr="00150C3E">
        <w:rPr>
          <w:rFonts w:asciiTheme="minorEastAsia" w:hAnsiTheme="minorEastAsia" w:cstheme="minorEastAsia" w:hint="eastAsia"/>
        </w:rPr>
        <w:t>租赁起止时间内的租金总价款。</w:t>
      </w:r>
    </w:p>
    <w:p w:rsidR="00000000" w:rsidRPr="00150C3E" w:rsidRDefault="00003464">
      <w:pPr>
        <w:pStyle w:val="2"/>
        <w:spacing w:line="440" w:lineRule="exact"/>
        <w:ind w:firstLineChars="50" w:firstLine="120"/>
        <w:jc w:val="left"/>
        <w:rPr>
          <w:rFonts w:asciiTheme="minorEastAsia" w:hAnsiTheme="minorEastAsia" w:cstheme="minorEastAsia"/>
        </w:rPr>
      </w:pPr>
      <w:r w:rsidRPr="00150C3E">
        <w:rPr>
          <w:rFonts w:asciiTheme="minorEastAsia" w:hAnsiTheme="minorEastAsia" w:cstheme="minorEastAsia" w:hint="eastAsia"/>
        </w:rPr>
        <w:t xml:space="preserve">　7、所有拍租房</w:t>
      </w:r>
      <w:proofErr w:type="gramStart"/>
      <w:r w:rsidRPr="00150C3E">
        <w:rPr>
          <w:rFonts w:asciiTheme="minorEastAsia" w:hAnsiTheme="minorEastAsia" w:cstheme="minorEastAsia" w:hint="eastAsia"/>
        </w:rPr>
        <w:t>产不得</w:t>
      </w:r>
      <w:proofErr w:type="gramEnd"/>
      <w:r w:rsidRPr="00150C3E">
        <w:rPr>
          <w:rFonts w:asciiTheme="minorEastAsia" w:hAnsiTheme="minorEastAsia" w:cstheme="minorEastAsia" w:hint="eastAsia"/>
        </w:rPr>
        <w:t>擅自转让，转租，转借以及变相转让他人使用</w:t>
      </w:r>
    </w:p>
    <w:p w:rsidR="007761F0" w:rsidRPr="00150C3E" w:rsidRDefault="00003464">
      <w:pPr>
        <w:pStyle w:val="2"/>
        <w:spacing w:line="440" w:lineRule="exact"/>
        <w:ind w:firstLineChars="0" w:firstLine="0"/>
        <w:jc w:val="left"/>
        <w:rPr>
          <w:rFonts w:asciiTheme="minorEastAsia" w:hAnsiTheme="minorEastAsia" w:cstheme="minorEastAsia"/>
        </w:rPr>
      </w:pPr>
      <w:r w:rsidRPr="00150C3E">
        <w:rPr>
          <w:rFonts w:asciiTheme="minorEastAsia" w:hAnsiTheme="minorEastAsia" w:cstheme="minorEastAsia" w:hint="eastAsia"/>
        </w:rPr>
        <w:tab/>
        <w:t>8、统一立面，为了确保校园环境整体美观，承租人的店面广告图案设计后报送委托人，由委托人统一制作，所需费用由各承租人承担。</w:t>
      </w:r>
    </w:p>
    <w:p w:rsidR="007761F0" w:rsidRPr="00150C3E" w:rsidRDefault="00003464">
      <w:pPr>
        <w:spacing w:line="440" w:lineRule="exac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sz w:val="24"/>
        </w:rPr>
        <w:t xml:space="preserve">　　9、拍卖价款（标的目录中注明每个标的</w:t>
      </w:r>
      <w:proofErr w:type="gramStart"/>
      <w:r w:rsidRPr="00150C3E">
        <w:rPr>
          <w:rFonts w:asciiTheme="minorEastAsia" w:hAnsiTheme="minorEastAsia" w:cstheme="minorEastAsia" w:hint="eastAsia"/>
          <w:sz w:val="24"/>
        </w:rPr>
        <w:t>的</w:t>
      </w:r>
      <w:proofErr w:type="gramEnd"/>
      <w:r w:rsidRPr="00150C3E">
        <w:rPr>
          <w:rFonts w:asciiTheme="minorEastAsia" w:hAnsiTheme="minorEastAsia" w:cstheme="minorEastAsia" w:hint="eastAsia"/>
          <w:sz w:val="24"/>
        </w:rPr>
        <w:t>租赁起止时间内的租金总额）及租赁保证金的缴纳：租金分两期交纳，买受人须在2016年8月3日前将第一期租金（50％的拍卖价款）及租赁合同履约保证金自行直接缴纳至委托人衢州学院账户,同时签订《衢州学院商贸中心商用房租赁合同》（合同样本附后）。第二期租金（剩余50％的拍卖价款）须于2017年6月1日前自行交至衢州学院账户。凭第一期款项交款收据到本公司退还竞买保证金（扣除拍卖佣金）。</w:t>
      </w:r>
    </w:p>
    <w:p w:rsidR="007761F0" w:rsidRPr="00150C3E" w:rsidRDefault="00003464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 xml:space="preserve">　　10、租赁期内，承租方</w:t>
      </w:r>
      <w:proofErr w:type="gramStart"/>
      <w:r w:rsidRPr="00150C3E">
        <w:rPr>
          <w:rFonts w:asciiTheme="minorEastAsia" w:hAnsiTheme="minorEastAsia" w:cstheme="minorEastAsia" w:hint="eastAsia"/>
          <w:kern w:val="0"/>
          <w:sz w:val="24"/>
        </w:rPr>
        <w:t>须经出租方</w:t>
      </w:r>
      <w:proofErr w:type="gramEnd"/>
      <w:r w:rsidRPr="00150C3E">
        <w:rPr>
          <w:rFonts w:asciiTheme="minorEastAsia" w:hAnsiTheme="minorEastAsia" w:cstheme="minorEastAsia" w:hint="eastAsia"/>
          <w:kern w:val="0"/>
          <w:sz w:val="24"/>
        </w:rPr>
        <w:t>同意，对房屋进行装修，装修方案和施工图纸必须经报出租方同意。未经出租方同意对房屋进行装修，自行承担由此引起的一切责任。承租方装修的不能移动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lastRenderedPageBreak/>
        <w:t>的设施设备所有权属出租方所有，合同期满后，承租方一律不得拆除和损毁。出租方也不给予任何补偿。</w:t>
      </w:r>
    </w:p>
    <w:p w:rsidR="007761F0" w:rsidRPr="00150C3E" w:rsidRDefault="00003464" w:rsidP="00366334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sz w:val="24"/>
        </w:rPr>
        <w:t>11、公共物业管理费：由于承租方的经营活动而发生的一切公共收费，如校园治安费、环卫费、环境污染费、有关的管理费和有偿服务费等，概由承租方自行负责；经营期间的房屋及设施设备的维护和</w:t>
      </w:r>
      <w:proofErr w:type="gramStart"/>
      <w:r w:rsidRPr="00150C3E">
        <w:rPr>
          <w:rFonts w:asciiTheme="minorEastAsia" w:hAnsiTheme="minorEastAsia" w:cstheme="minorEastAsia" w:hint="eastAsia"/>
          <w:sz w:val="24"/>
        </w:rPr>
        <w:t>维修费用概由</w:t>
      </w:r>
      <w:proofErr w:type="gramEnd"/>
      <w:r w:rsidRPr="00150C3E">
        <w:rPr>
          <w:rFonts w:asciiTheme="minorEastAsia" w:hAnsiTheme="minorEastAsia" w:cstheme="minorEastAsia" w:hint="eastAsia"/>
          <w:sz w:val="24"/>
        </w:rPr>
        <w:t>承租方自行负责；有线电视费等由承租方自行承担。</w:t>
      </w:r>
    </w:p>
    <w:p w:rsidR="007761F0" w:rsidRPr="00150C3E" w:rsidRDefault="00003464" w:rsidP="00366334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12、</w:t>
      </w:r>
      <w:r w:rsidRPr="00150C3E">
        <w:rPr>
          <w:rFonts w:asciiTheme="minorEastAsia" w:hAnsiTheme="minorEastAsia" w:cstheme="minorEastAsia" w:hint="eastAsia"/>
          <w:sz w:val="24"/>
        </w:rPr>
        <w:t>水电费用承担：租赁期间租赁物所产生的水电费用均由承租方承担，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t>逾期一个月内加收每天2‰滞纳金，超过一个月，出租方有权切断供源，造成损失均由承租方承担</w:t>
      </w:r>
      <w:r w:rsidRPr="00150C3E">
        <w:rPr>
          <w:rFonts w:asciiTheme="minorEastAsia" w:hAnsiTheme="minorEastAsia" w:cstheme="minorEastAsia" w:hint="eastAsia"/>
          <w:sz w:val="24"/>
        </w:rPr>
        <w:t>；承租方如增加用水、用电指标由承租方提出申请，出租方协助办理，所需费用由承租方承担。</w:t>
      </w:r>
    </w:p>
    <w:p w:rsidR="007761F0" w:rsidRPr="00150C3E" w:rsidRDefault="00003464" w:rsidP="00366334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13</w:t>
      </w:r>
      <w:r w:rsidRPr="00150C3E">
        <w:rPr>
          <w:rFonts w:asciiTheme="minorEastAsia" w:hAnsiTheme="minorEastAsia" w:cstheme="minorEastAsia" w:hint="eastAsia"/>
          <w:sz w:val="24"/>
        </w:rPr>
        <w:t>、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t>租赁期间，承租方应自觉遵守国家的法律法规，合法经营，依法纳税，必须按消防、公安部门的要求进行消防和安全管理工作，服从消防、公安、工商、税务等部门的监督和管理，</w:t>
      </w:r>
      <w:r w:rsidRPr="00150C3E">
        <w:rPr>
          <w:rFonts w:asciiTheme="minorEastAsia" w:hAnsiTheme="minorEastAsia" w:cstheme="minorEastAsia" w:hint="eastAsia"/>
          <w:sz w:val="24"/>
        </w:rPr>
        <w:t>自行承担经营中的所有法律、保险、经济责任。</w:t>
      </w:r>
    </w:p>
    <w:p w:rsidR="007761F0" w:rsidRPr="00150C3E" w:rsidRDefault="00003464">
      <w:pPr>
        <w:widowControl/>
        <w:spacing w:line="440" w:lineRule="exact"/>
        <w:jc w:val="lef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sz w:val="24"/>
        </w:rPr>
        <w:t xml:space="preserve">　　14、承租方在租赁期满或合同提前终止时，应于租赁期限届满之日或提前终止之日起5天内，对其增添的可移动财产，在不影响租赁物结构或功能或正常使用的情况下应予清场搬迁完毕，并将租赁物（含所属设施及附属物）交还给出租方。如承租方未按时清场，出租方有权对承租方增添的可移动财产进行处置，其所得收益归出租方所有并承担出租方对租赁物清场产生的费用。承租方增添的不可移动财产包括但不限于装修、装饰财产等，承租方不得拆除，无偿归出租方所有。</w:t>
      </w:r>
    </w:p>
    <w:p w:rsidR="007761F0" w:rsidRPr="00150C3E" w:rsidRDefault="00003464" w:rsidP="00366334">
      <w:pPr>
        <w:widowControl/>
        <w:spacing w:line="440" w:lineRule="exact"/>
        <w:ind w:firstLineChars="250" w:firstLine="600"/>
        <w:jc w:val="lef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sz w:val="24"/>
        </w:rPr>
        <w:t>15．在承租期间，如需改善租赁物附属设施、设备的，应征得出租方书面同意；该附属设施、设备拆除物归出租方所有；在租赁关系终止（包括不管何因提前终止）时，承租方在租赁物上改善的设施、设备无偿归出租方所有。</w:t>
      </w:r>
    </w:p>
    <w:p w:rsidR="007761F0" w:rsidRPr="00150C3E" w:rsidRDefault="00003464" w:rsidP="00366334">
      <w:pPr>
        <w:widowControl/>
        <w:spacing w:line="440" w:lineRule="exact"/>
        <w:ind w:firstLineChars="250" w:firstLine="600"/>
        <w:jc w:val="lef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16．承租方不得私自拉接水、电线路和存放危害房屋安全的易燃、易爆、腐蚀性、放射性等危险物品，一经发现，出租方有权切断水、电，负责整改，并有权终止合同，由此造成的损失由承租方自行承担。</w:t>
      </w:r>
    </w:p>
    <w:p w:rsidR="007761F0" w:rsidRPr="00150C3E" w:rsidRDefault="00003464" w:rsidP="00366334">
      <w:pPr>
        <w:widowControl/>
        <w:spacing w:line="440" w:lineRule="exact"/>
        <w:ind w:firstLineChars="250" w:firstLine="600"/>
        <w:jc w:val="lef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17．租赁期间，承租方禁止有以下行为：（1）建造永久性构筑物；（2）擅自转让、转租、分包给他人使用；（3）擅自改变房屋的使用功能和房屋结构；（4）超范围经营；（5）商品经营价格高于周边同规模商铺同类商品价格。</w:t>
      </w:r>
    </w:p>
    <w:p w:rsidR="007761F0" w:rsidRPr="00150C3E" w:rsidRDefault="00003464" w:rsidP="00366334">
      <w:pPr>
        <w:widowControl/>
        <w:spacing w:line="440" w:lineRule="exact"/>
        <w:ind w:firstLineChars="250" w:firstLine="600"/>
        <w:jc w:val="left"/>
        <w:rPr>
          <w:rFonts w:asciiTheme="minorEastAsia" w:hAnsiTheme="minorEastAsia" w:cstheme="minorEastAsia"/>
          <w:kern w:val="0"/>
          <w:sz w:val="24"/>
        </w:rPr>
      </w:pPr>
      <w:r w:rsidRPr="00150C3E">
        <w:rPr>
          <w:rFonts w:asciiTheme="minorEastAsia" w:hAnsiTheme="minorEastAsia" w:cstheme="minorEastAsia" w:hint="eastAsia"/>
          <w:kern w:val="0"/>
          <w:sz w:val="24"/>
        </w:rPr>
        <w:t>18、</w:t>
      </w:r>
      <w:r w:rsidRPr="00150C3E">
        <w:rPr>
          <w:rFonts w:asciiTheme="minorEastAsia" w:hAnsiTheme="minorEastAsia" w:cstheme="minorEastAsia" w:hint="eastAsia"/>
          <w:b/>
          <w:bCs/>
          <w:kern w:val="0"/>
          <w:sz w:val="24"/>
        </w:rPr>
        <w:t>标的交付及约定：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t>买受人交清第一期租金（50％的拍卖成交价款）及全额拍卖佣金后，非原承租人买受的，由委托人安排时间腾退并将拍卖标的实物交付给买受人。若有逾期的，按实际交付日计算租期，逾期部分天数的租金按实计算（计算依据：每个标的拍卖成交价/租赁</w:t>
      </w:r>
      <w:proofErr w:type="gramStart"/>
      <w:r w:rsidRPr="00150C3E">
        <w:rPr>
          <w:rFonts w:asciiTheme="minorEastAsia" w:hAnsiTheme="minorEastAsia" w:cstheme="minorEastAsia" w:hint="eastAsia"/>
          <w:kern w:val="0"/>
          <w:sz w:val="24"/>
        </w:rPr>
        <w:t>起止总</w:t>
      </w:r>
      <w:proofErr w:type="gramEnd"/>
      <w:r w:rsidRPr="00150C3E">
        <w:rPr>
          <w:rFonts w:asciiTheme="minorEastAsia" w:hAnsiTheme="minorEastAsia" w:cstheme="minorEastAsia" w:hint="eastAsia"/>
          <w:kern w:val="0"/>
          <w:sz w:val="24"/>
        </w:rPr>
        <w:t>天数</w:t>
      </w:r>
      <w:r w:rsidRPr="00150C3E">
        <w:rPr>
          <w:rFonts w:asciiTheme="minorEastAsia" w:hAnsiTheme="minorEastAsia" w:cstheme="minorEastAsia"/>
          <w:kern w:val="0"/>
          <w:sz w:val="24"/>
        </w:rPr>
        <w:t>×</w:t>
      </w:r>
      <w:r w:rsidRPr="00150C3E">
        <w:rPr>
          <w:rFonts w:asciiTheme="minorEastAsia" w:hAnsiTheme="minorEastAsia" w:cstheme="minorEastAsia" w:hint="eastAsia"/>
          <w:kern w:val="0"/>
          <w:sz w:val="24"/>
        </w:rPr>
        <w:t>逾期天数）退还买受人，并从买受人支付第二期租金中扣除。</w:t>
      </w:r>
    </w:p>
    <w:p w:rsidR="007761F0" w:rsidRPr="00150C3E" w:rsidRDefault="00003464">
      <w:pPr>
        <w:spacing w:line="440" w:lineRule="exact"/>
        <w:rPr>
          <w:rFonts w:asciiTheme="minorEastAsia" w:hAnsiTheme="minorEastAsia" w:cstheme="minorEastAsia"/>
          <w:sz w:val="24"/>
        </w:rPr>
      </w:pPr>
      <w:r w:rsidRPr="00150C3E">
        <w:rPr>
          <w:rFonts w:asciiTheme="minorEastAsia" w:hAnsiTheme="minorEastAsia" w:cstheme="minorEastAsia" w:hint="eastAsia"/>
          <w:sz w:val="24"/>
        </w:rPr>
        <w:tab/>
        <w:t xml:space="preserve">　19、报名人→竞买人→买受人→承租人的姓名必须一致,如不一致而导致无法办理经营证照等事宜的,后果由买受人自行承担。</w:t>
      </w:r>
    </w:p>
    <w:p w:rsidR="007761F0" w:rsidRPr="00150C3E" w:rsidRDefault="007761F0"/>
    <w:p w:rsidR="007761F0" w:rsidRPr="00150C3E" w:rsidRDefault="007761F0"/>
    <w:p w:rsidR="007761F0" w:rsidRPr="00150C3E" w:rsidRDefault="007761F0"/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18"/>
        <w:gridCol w:w="4410"/>
        <w:gridCol w:w="1927"/>
      </w:tblGrid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20" w:lineRule="exact"/>
              <w:jc w:val="center"/>
              <w:rPr>
                <w:sz w:val="24"/>
              </w:rPr>
            </w:pPr>
            <w:r w:rsidRPr="00150C3E">
              <w:rPr>
                <w:rFonts w:hint="eastAsia"/>
                <w:sz w:val="24"/>
              </w:rPr>
              <w:lastRenderedPageBreak/>
              <w:t>拍号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 w:rsidP="00366334">
            <w:pPr>
              <w:spacing w:line="520" w:lineRule="exact"/>
              <w:ind w:leftChars="-82" w:left="-172" w:firstLineChars="82" w:firstLine="173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szCs w:val="21"/>
              </w:rPr>
              <w:t>衢州学院商贸中心标的门牌号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原租用单位</w:t>
            </w:r>
            <w:r w:rsidRPr="00150C3E">
              <w:rPr>
                <w:rFonts w:hint="eastAsia"/>
                <w:kern w:val="0"/>
                <w:sz w:val="24"/>
              </w:rPr>
              <w:t>/</w:t>
            </w:r>
            <w:bookmarkStart w:id="0" w:name="_GoBack"/>
            <w:bookmarkEnd w:id="0"/>
            <w:r w:rsidRPr="00150C3E">
              <w:rPr>
                <w:rFonts w:hint="eastAsia"/>
                <w:kern w:val="0"/>
                <w:sz w:val="24"/>
              </w:rPr>
              <w:t>个人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原租赁截止时间</w:t>
            </w:r>
          </w:p>
        </w:tc>
      </w:tr>
      <w:tr w:rsidR="007761F0" w:rsidRPr="00150C3E">
        <w:trPr>
          <w:cantSplit/>
          <w:trHeight w:val="44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Cs w:val="21"/>
              </w:rPr>
              <w:t>1-1,1-2,1-3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 w:rsidP="00366334">
            <w:pPr>
              <w:spacing w:line="500" w:lineRule="exact"/>
              <w:jc w:val="center"/>
              <w:rPr>
                <w:szCs w:val="21"/>
              </w:rPr>
            </w:pPr>
            <w:r w:rsidRPr="00150C3E">
              <w:rPr>
                <w:rFonts w:hint="eastAsia"/>
                <w:szCs w:val="21"/>
              </w:rPr>
              <w:t>张</w:t>
            </w:r>
            <w:r w:rsidR="00366334" w:rsidRPr="00150C3E">
              <w:rPr>
                <w:rFonts w:hint="eastAsia"/>
                <w:szCs w:val="21"/>
              </w:rPr>
              <w:t>小丽</w:t>
            </w:r>
            <w:r w:rsidRPr="00150C3E">
              <w:rPr>
                <w:rFonts w:hint="eastAsia"/>
                <w:szCs w:val="21"/>
              </w:rPr>
              <w:t xml:space="preserve">　　快乐老家超市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553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150C3E">
              <w:rPr>
                <w:rFonts w:ascii="仿宋_GB2312" w:eastAsia="仿宋_GB2312" w:hint="eastAsia"/>
                <w:szCs w:val="21"/>
              </w:rPr>
              <w:t>1-4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金新文印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b/>
                <w:bCs/>
                <w:sz w:val="24"/>
              </w:rPr>
              <w:t>1-5,1-6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中国电信股份有限公司衢州分公司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1-7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Cs w:val="21"/>
              </w:rPr>
            </w:pPr>
            <w:r w:rsidRPr="00150C3E">
              <w:rPr>
                <w:rFonts w:hint="eastAsia"/>
                <w:szCs w:val="21"/>
              </w:rPr>
              <w:t>刘云</w:t>
            </w:r>
            <w:proofErr w:type="gramStart"/>
            <w:r w:rsidRPr="00150C3E">
              <w:rPr>
                <w:rFonts w:hint="eastAsia"/>
                <w:szCs w:val="21"/>
              </w:rPr>
              <w:t xml:space="preserve">坤　　</w:t>
            </w:r>
            <w:proofErr w:type="gramEnd"/>
            <w:r w:rsidRPr="00150C3E">
              <w:rPr>
                <w:rFonts w:hint="eastAsia"/>
                <w:szCs w:val="21"/>
              </w:rPr>
              <w:t>如意超市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1-8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刘云</w:t>
            </w:r>
            <w:proofErr w:type="gramStart"/>
            <w:r w:rsidRPr="00150C3E">
              <w:rPr>
                <w:rFonts w:hint="eastAsia"/>
                <w:szCs w:val="21"/>
              </w:rPr>
              <w:t xml:space="preserve">坤　　</w:t>
            </w:r>
            <w:proofErr w:type="gramEnd"/>
            <w:r w:rsidRPr="00150C3E">
              <w:rPr>
                <w:rFonts w:hint="eastAsia"/>
                <w:szCs w:val="21"/>
              </w:rPr>
              <w:t>如意超市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2016.9.11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1-9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Cs w:val="21"/>
              </w:rPr>
            </w:pPr>
            <w:r w:rsidRPr="00150C3E">
              <w:rPr>
                <w:rFonts w:hint="eastAsia"/>
                <w:szCs w:val="21"/>
              </w:rPr>
              <w:t>徐</w:t>
            </w:r>
            <w:proofErr w:type="gramStart"/>
            <w:r w:rsidRPr="00150C3E">
              <w:rPr>
                <w:rFonts w:hint="eastAsia"/>
                <w:szCs w:val="21"/>
              </w:rPr>
              <w:t xml:space="preserve">世锋　　</w:t>
            </w:r>
            <w:proofErr w:type="gramEnd"/>
            <w:r w:rsidRPr="00150C3E">
              <w:rPr>
                <w:rFonts w:hint="eastAsia"/>
                <w:szCs w:val="21"/>
              </w:rPr>
              <w:t>徐记水果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b/>
                <w:bCs/>
                <w:sz w:val="24"/>
              </w:rPr>
              <w:t>1-10,1-11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中国移动通信集团浙江有限公司衢州分公司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1-12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刘文华　　左邻右舍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2016.8.24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47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1-13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中国移动通信集团浙江有限公司衢州分公司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56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7761F0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1-14</w:t>
            </w: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7761F0"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1-15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 xml:space="preserve">刘文华　　</w:t>
            </w:r>
            <w:r w:rsidRPr="00150C3E">
              <w:rPr>
                <w:rFonts w:hint="eastAsia"/>
                <w:szCs w:val="21"/>
              </w:rPr>
              <w:t xml:space="preserve"> </w:t>
            </w:r>
            <w:r w:rsidRPr="00150C3E">
              <w:rPr>
                <w:rFonts w:hint="eastAsia"/>
                <w:szCs w:val="21"/>
              </w:rPr>
              <w:t>么</w:t>
            </w:r>
            <w:proofErr w:type="gramStart"/>
            <w:r w:rsidRPr="00150C3E">
              <w:rPr>
                <w:rFonts w:hint="eastAsia"/>
                <w:szCs w:val="21"/>
              </w:rPr>
              <w:t>么</w:t>
            </w:r>
            <w:proofErr w:type="gramEnd"/>
            <w:r w:rsidRPr="00150C3E">
              <w:rPr>
                <w:rFonts w:hint="eastAsia"/>
                <w:szCs w:val="21"/>
              </w:rPr>
              <w:t>兔精品店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 w:val="24"/>
              </w:rPr>
              <w:t>开水房1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叶海军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2016.8.14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 w:val="24"/>
              </w:rPr>
              <w:t>开水房2,3,4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36633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szCs w:val="21"/>
              </w:rPr>
              <w:t>叶海军</w:t>
            </w:r>
            <w:r w:rsidRPr="00150C3E">
              <w:rPr>
                <w:rFonts w:hint="eastAsia"/>
                <w:szCs w:val="21"/>
              </w:rPr>
              <w:t xml:space="preserve">      </w:t>
            </w:r>
            <w:r w:rsidRPr="00150C3E">
              <w:rPr>
                <w:rFonts w:hint="eastAsia"/>
                <w:szCs w:val="21"/>
              </w:rPr>
              <w:t>（</w:t>
            </w:r>
            <w:r w:rsidRPr="00150C3E">
              <w:rPr>
                <w:rFonts w:hint="eastAsia"/>
                <w:szCs w:val="21"/>
              </w:rPr>
              <w:t xml:space="preserve"> </w:t>
            </w:r>
            <w:r w:rsidR="00003464" w:rsidRPr="00150C3E">
              <w:rPr>
                <w:rFonts w:hint="eastAsia"/>
                <w:kern w:val="0"/>
                <w:sz w:val="24"/>
              </w:rPr>
              <w:t>小食代</w:t>
            </w:r>
          </w:p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奶茶果汁、咖啡点心</w:t>
            </w:r>
          </w:p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欣欣电脑</w:t>
            </w:r>
            <w:r w:rsidR="00366334" w:rsidRPr="00150C3E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2016.8.14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2-4,2-5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方国云　阿酷美发沙龙、焦点造型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2-6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方国云　安妮森林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50C3E">
              <w:rPr>
                <w:rFonts w:ascii="仿宋_GB2312" w:eastAsia="仿宋_GB2312" w:hAnsi="仿宋" w:hint="eastAsia"/>
                <w:szCs w:val="21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50C3E">
              <w:rPr>
                <w:rFonts w:ascii="仿宋_GB2312" w:eastAsia="仿宋_GB2312" w:hint="eastAsia"/>
                <w:sz w:val="24"/>
              </w:rPr>
              <w:t>2-7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 xml:space="preserve">沈忠祥　</w:t>
            </w:r>
            <w:proofErr w:type="gramStart"/>
            <w:r w:rsidRPr="00150C3E">
              <w:rPr>
                <w:rFonts w:hint="eastAsia"/>
                <w:kern w:val="0"/>
                <w:sz w:val="24"/>
              </w:rPr>
              <w:t>铭卡潮汇</w:t>
            </w:r>
            <w:proofErr w:type="gramEnd"/>
            <w:r w:rsidRPr="00150C3E">
              <w:rPr>
                <w:rFonts w:hint="eastAsia"/>
                <w:kern w:val="0"/>
                <w:sz w:val="24"/>
              </w:rPr>
              <w:t>造型理发店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2-8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 xml:space="preserve">沈忠祥　</w:t>
            </w:r>
            <w:proofErr w:type="gramStart"/>
            <w:r w:rsidRPr="00150C3E">
              <w:rPr>
                <w:rFonts w:hint="eastAsia"/>
                <w:kern w:val="0"/>
                <w:sz w:val="24"/>
              </w:rPr>
              <w:t>动力鸡车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2-9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 xml:space="preserve">沈忠祥　</w:t>
            </w:r>
            <w:proofErr w:type="gramStart"/>
            <w:r w:rsidRPr="00150C3E">
              <w:rPr>
                <w:rFonts w:hint="eastAsia"/>
                <w:kern w:val="0"/>
                <w:sz w:val="24"/>
              </w:rPr>
              <w:t>精剪坊理发店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2-10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沈忠祥　磨</w:t>
            </w:r>
            <w:proofErr w:type="gramStart"/>
            <w:r w:rsidRPr="00150C3E">
              <w:rPr>
                <w:rFonts w:hint="eastAsia"/>
                <w:kern w:val="0"/>
                <w:sz w:val="24"/>
              </w:rPr>
              <w:t>啡</w:t>
            </w:r>
            <w:proofErr w:type="gramEnd"/>
            <w:r w:rsidRPr="00150C3E">
              <w:rPr>
                <w:rFonts w:hint="eastAsia"/>
                <w:kern w:val="0"/>
                <w:sz w:val="24"/>
              </w:rPr>
              <w:t>时光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  <w:tr w:rsidR="007761F0" w:rsidRPr="00150C3E"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Cs w:val="21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50C3E">
              <w:rPr>
                <w:rFonts w:ascii="仿宋_GB2312" w:eastAsia="仿宋_GB2312" w:hAnsi="仿宋" w:hint="eastAsia"/>
                <w:b/>
                <w:bCs/>
                <w:sz w:val="24"/>
              </w:rPr>
              <w:t>2-11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 xml:space="preserve">沈忠祥　</w:t>
            </w:r>
            <w:proofErr w:type="gramStart"/>
            <w:r w:rsidRPr="00150C3E">
              <w:rPr>
                <w:rFonts w:hint="eastAsia"/>
                <w:kern w:val="0"/>
                <w:sz w:val="24"/>
              </w:rPr>
              <w:t>我型我秀</w:t>
            </w:r>
            <w:proofErr w:type="gramEnd"/>
            <w:r w:rsidRPr="00150C3E">
              <w:rPr>
                <w:rFonts w:hint="eastAsia"/>
                <w:kern w:val="0"/>
                <w:sz w:val="24"/>
              </w:rPr>
              <w:t>理发店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F0" w:rsidRPr="00150C3E" w:rsidRDefault="0000346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150C3E">
              <w:rPr>
                <w:rFonts w:hint="eastAsia"/>
                <w:kern w:val="0"/>
                <w:sz w:val="24"/>
              </w:rPr>
              <w:t>2016.7.10</w:t>
            </w:r>
            <w:r w:rsidRPr="00150C3E">
              <w:rPr>
                <w:rFonts w:hint="eastAsia"/>
                <w:kern w:val="0"/>
                <w:sz w:val="24"/>
              </w:rPr>
              <w:t>止</w:t>
            </w:r>
          </w:p>
        </w:tc>
      </w:tr>
    </w:tbl>
    <w:p w:rsidR="007761F0" w:rsidRPr="00150C3E" w:rsidRDefault="007761F0"/>
    <w:sectPr w:rsidR="007761F0" w:rsidRPr="00150C3E" w:rsidSect="007761F0">
      <w:pgSz w:w="11906" w:h="16838"/>
      <w:pgMar w:top="1134" w:right="850" w:bottom="567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71" w:rsidRDefault="008F2671" w:rsidP="00366334">
      <w:r>
        <w:separator/>
      </w:r>
    </w:p>
  </w:endnote>
  <w:endnote w:type="continuationSeparator" w:id="0">
    <w:p w:rsidR="008F2671" w:rsidRDefault="008F2671" w:rsidP="0036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SimSun-ExtB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angSong_GB2312">
    <w:altName w:val="微软雅黑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71" w:rsidRDefault="008F2671" w:rsidP="00366334">
      <w:r>
        <w:separator/>
      </w:r>
    </w:p>
  </w:footnote>
  <w:footnote w:type="continuationSeparator" w:id="0">
    <w:p w:rsidR="008F2671" w:rsidRDefault="008F2671" w:rsidP="0036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1F0"/>
    <w:rsid w:val="00003464"/>
    <w:rsid w:val="00150C3E"/>
    <w:rsid w:val="00366334"/>
    <w:rsid w:val="007761F0"/>
    <w:rsid w:val="008F2671"/>
    <w:rsid w:val="00BD6261"/>
    <w:rsid w:val="0344794D"/>
    <w:rsid w:val="04C25772"/>
    <w:rsid w:val="086E1081"/>
    <w:rsid w:val="097D026F"/>
    <w:rsid w:val="0C083ED4"/>
    <w:rsid w:val="0CF35580"/>
    <w:rsid w:val="0F4A5CE9"/>
    <w:rsid w:val="13AD0227"/>
    <w:rsid w:val="14756C97"/>
    <w:rsid w:val="16FF12E8"/>
    <w:rsid w:val="170B0FF9"/>
    <w:rsid w:val="1B751111"/>
    <w:rsid w:val="1F931C61"/>
    <w:rsid w:val="1FC053A2"/>
    <w:rsid w:val="205A3BD4"/>
    <w:rsid w:val="20BB5F1E"/>
    <w:rsid w:val="21376BC8"/>
    <w:rsid w:val="25757922"/>
    <w:rsid w:val="277A169E"/>
    <w:rsid w:val="30513847"/>
    <w:rsid w:val="316250BD"/>
    <w:rsid w:val="32D7188F"/>
    <w:rsid w:val="3595599F"/>
    <w:rsid w:val="39674065"/>
    <w:rsid w:val="3E031E0C"/>
    <w:rsid w:val="3E501D54"/>
    <w:rsid w:val="405C7377"/>
    <w:rsid w:val="43551AB7"/>
    <w:rsid w:val="460061DE"/>
    <w:rsid w:val="46560520"/>
    <w:rsid w:val="47E738D2"/>
    <w:rsid w:val="494A6EE2"/>
    <w:rsid w:val="49E6328A"/>
    <w:rsid w:val="51326712"/>
    <w:rsid w:val="51E979BE"/>
    <w:rsid w:val="566E749C"/>
    <w:rsid w:val="58FE5671"/>
    <w:rsid w:val="59304479"/>
    <w:rsid w:val="5A730656"/>
    <w:rsid w:val="61C203DF"/>
    <w:rsid w:val="6E3B3DB2"/>
    <w:rsid w:val="705065E1"/>
    <w:rsid w:val="710F3B76"/>
    <w:rsid w:val="74757CDD"/>
    <w:rsid w:val="782648A1"/>
    <w:rsid w:val="79340CDE"/>
    <w:rsid w:val="7E0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7761F0"/>
    <w:pPr>
      <w:spacing w:line="360" w:lineRule="auto"/>
      <w:ind w:firstLineChars="200" w:firstLine="480"/>
    </w:pPr>
    <w:rPr>
      <w:sz w:val="24"/>
    </w:rPr>
  </w:style>
  <w:style w:type="paragraph" w:styleId="a3">
    <w:name w:val="footer"/>
    <w:basedOn w:val="a"/>
    <w:qFormat/>
    <w:rsid w:val="0077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7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366334"/>
    <w:rPr>
      <w:sz w:val="18"/>
      <w:szCs w:val="18"/>
    </w:rPr>
  </w:style>
  <w:style w:type="character" w:customStyle="1" w:styleId="Char">
    <w:name w:val="批注框文本 Char"/>
    <w:basedOn w:val="a0"/>
    <w:link w:val="a5"/>
    <w:rsid w:val="003663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</cp:revision>
  <cp:lastPrinted>2016-07-16T02:25:00Z</cp:lastPrinted>
  <dcterms:created xsi:type="dcterms:W3CDTF">2014-10-29T12:08:00Z</dcterms:created>
  <dcterms:modified xsi:type="dcterms:W3CDTF">2016-07-17T06:39:00Z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